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567FA" w14:textId="03461E85" w:rsidR="00D1472D" w:rsidRPr="00DD0F2E" w:rsidRDefault="00DD0F2E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0F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Краткая информация о проекте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16"/>
        <w:gridCol w:w="7029"/>
      </w:tblGrid>
      <w:tr w:rsidR="00DD0F2E" w:rsidRPr="00DD0F2E" w14:paraId="0D153BAB" w14:textId="77777777" w:rsidTr="00DD0F2E">
        <w:tc>
          <w:tcPr>
            <w:tcW w:w="4106" w:type="dxa"/>
          </w:tcPr>
          <w:p w14:paraId="127F89C1" w14:textId="74D488DF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Наименование </w:t>
            </w:r>
          </w:p>
        </w:tc>
        <w:tc>
          <w:tcPr>
            <w:tcW w:w="5239" w:type="dxa"/>
          </w:tcPr>
          <w:p w14:paraId="41D46AE2" w14:textId="6E385B96" w:rsidR="00DD0F2E" w:rsidRPr="00DD0F2E" w:rsidRDefault="002C5D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5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AP25795019 Определение новых циркулирующих биомаркеров связанных с нефропатией у больных сахарным диабетом 2 типа</w:t>
            </w:r>
          </w:p>
        </w:tc>
      </w:tr>
      <w:tr w:rsidR="00DD0F2E" w:rsidRPr="00DD0F2E" w14:paraId="0659D9FA" w14:textId="77777777" w:rsidTr="00DD0F2E">
        <w:tc>
          <w:tcPr>
            <w:tcW w:w="4106" w:type="dxa"/>
          </w:tcPr>
          <w:p w14:paraId="029EC141" w14:textId="3D38CF1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Актуальность</w:t>
            </w:r>
          </w:p>
        </w:tc>
        <w:tc>
          <w:tcPr>
            <w:tcW w:w="5239" w:type="dxa"/>
          </w:tcPr>
          <w:p w14:paraId="58D581F0" w14:textId="77777777" w:rsidR="006255AF" w:rsidRPr="006255AF" w:rsidRDefault="006255AF" w:rsidP="006255AF">
            <w:pPr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Несмотря на значительный прогресс в лечении диабета, ранняя диагностика и прогнозирование нефропатии остаются сложными задачами, особенно в специфических популяциях, таких как казахская. Проблема заключается в том, что на ранних стадиях клинические симптомы диабетической нефропатии (ДН) неочевидны, а изменения показателей часто не выявляются при рутинных обследованиях, что усложняет процесс диагностики. На поздних стадиях заболевание быстро прогрессирует, ухудшая функции почек и приводя к неблагоприятному прогнозу без своевременного лечения.</w:t>
            </w:r>
          </w:p>
          <w:p w14:paraId="1F687B96" w14:textId="11E6C45C" w:rsidR="00DD0F2E" w:rsidRPr="00DD0F2E" w:rsidRDefault="006255AF" w:rsidP="006255AF">
            <w:pPr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Внедрение новых биомаркеров на основе микроРНК в клиническую практику представляет собой перспективное направление в активно развивающейся области персонализированной медицины. Эта область включает не только диагностику, но и новые молекулярные данные для разработки эффективных методов терапии.</w:t>
            </w:r>
          </w:p>
        </w:tc>
      </w:tr>
      <w:tr w:rsidR="00DD0F2E" w:rsidRPr="00DD0F2E" w14:paraId="257CC0C5" w14:textId="77777777" w:rsidTr="00DD0F2E">
        <w:tc>
          <w:tcPr>
            <w:tcW w:w="4106" w:type="dxa"/>
          </w:tcPr>
          <w:p w14:paraId="400C03F1" w14:textId="0ED3974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239" w:type="dxa"/>
          </w:tcPr>
          <w:p w14:paraId="28001044" w14:textId="47975C34" w:rsidR="00DD0F2E" w:rsidRPr="00DD0F2E" w:rsidRDefault="002C5D03" w:rsidP="006255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5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Изучить прогностическую ценность новых биомаркеров окислительного стресса и изменений в экспрессии микроРНК, связанных с развитием нефропатии, и сравнить их с классическими биомаркерами, используемыми у больных диабетом в казахской популяции.</w:t>
            </w:r>
          </w:p>
        </w:tc>
      </w:tr>
      <w:tr w:rsidR="00DD0F2E" w:rsidRPr="00DD0F2E" w14:paraId="525F5290" w14:textId="77777777" w:rsidTr="00DD0F2E">
        <w:tc>
          <w:tcPr>
            <w:tcW w:w="4106" w:type="dxa"/>
          </w:tcPr>
          <w:p w14:paraId="3DFC04A8" w14:textId="0F5DF8B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Задачи</w:t>
            </w:r>
          </w:p>
        </w:tc>
        <w:tc>
          <w:tcPr>
            <w:tcW w:w="5239" w:type="dxa"/>
          </w:tcPr>
          <w:p w14:paraId="78914DDB" w14:textId="18DC94B9" w:rsidR="00173C3F" w:rsidRPr="00173C3F" w:rsidRDefault="002C5D03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5D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73C3F"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Дать комплексную оценку антропометрических и клинических показателей, а также сравнить биохимические показатели контрольной группы и пациентов с сахарным диабетом 2 типа, как с осложнен</w:t>
            </w:r>
            <w:r w:rsid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иями нефропатии, так и без них.</w:t>
            </w:r>
          </w:p>
          <w:p w14:paraId="2AB22D5D" w14:textId="44BD9DE6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итогам исследования ожидается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получить следующие результаты:</w:t>
            </w:r>
          </w:p>
          <w:p w14:paraId="10C5F1F5" w14:textId="5D92E428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Сбор образцов крови у пациентов с СД2 без и с нефропатическими осложнениями, а также у здоровых контрольных субъектов в казахской популяции. Измерить количество собранных образцов, демографические и клинические данные пациентов. Сбор образцов необходим для последующего анализа окислительных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эпигенетических показателей.</w:t>
            </w:r>
          </w:p>
          <w:p w14:paraId="6FA475AA" w14:textId="47F5C67F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2. Определение экспрессии микроРНК: Мы будем исследовать уровень экспрессии микроРНК-21, микроРНК-155-5p, микроРНК-146а у пациентов с СД2Т, как без нефропатии, так и с ней, а также в контрольной группе. Это позволит оценить, как изменения в уровне этих микроРНК могут быть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связаны с развитием нефропатии.</w:t>
            </w:r>
          </w:p>
          <w:p w14:paraId="0763F201" w14:textId="683170CB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Оценить окислительно-восстановительный статус путем измерения маркеров окислительного повреждения (продукты белкового окисления, AOPP; перекисное окисление липидов, ПОЛ) в кровотоке исследуемой популяции; Следующим шагом станет исследование уровня маркеров окислительного стрес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 у тех же групп пациентов.</w:t>
            </w:r>
          </w:p>
          <w:p w14:paraId="7AE64FA6" w14:textId="636F3DC2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Сравнительный анализ будет проводиться с использованием статистических методов (например, ANOVA или t-тест) для выявления значимости различий между новыми и классическими биомаркерами в тех же группах. Сравнительный анализ поможет оценить эффективность новых подходов к диагностике и мониторингу нефропатии, что напрямую св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язано с основной целью проекта.</w:t>
            </w:r>
          </w:p>
          <w:p w14:paraId="0B80FFA2" w14:textId="5A5A4158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Сопоставление полученных данных с клиническими показателями и стадиями нефропатии, а также анализ корреляционных коэффициентов между уровнями микроРНК, показателями окислительного стресса и тяжестью нефропатии. Будет проведен корреляционный анализ с использованием коэффициента Пирсона или Спирмена для оценки взаимосвязи между микроРНК и ма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ркерами окислительного стресса.</w:t>
            </w:r>
          </w:p>
          <w:p w14:paraId="7D5FCC75" w14:textId="036AF7B6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итогам исследования ожидается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получить следующие результаты:</w:t>
            </w:r>
          </w:p>
          <w:p w14:paraId="584BA7A4" w14:textId="325234A4" w:rsidR="00173C3F" w:rsidRPr="00173C3F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Выявление корреляции позволит глубже понять патофизиологические механизмы нефропатии и обосновать использование новых биомаркеров в качестве прогностических инструментов. Все данные будут чтобы определить значимость различий 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предсказательную силу маркеров.</w:t>
            </w:r>
          </w:p>
          <w:p w14:paraId="084B78A0" w14:textId="4F9F8F7F" w:rsidR="00DD0F2E" w:rsidRPr="00DD0F2E" w:rsidRDefault="00173C3F" w:rsidP="00173C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На основе полученных результатов проанализировать все изученные маркеры и их и диагностическую ценность, связанную с наличием сахарного диабета 2 типа и его сосудистых осложнений в исследуемых группах. Будет разработана система диагностических критериев на основе выявленных биомаркеров. Используя метод ROC кривая будет оценена 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чувствительность и специфичность предложенных диагностических критериев. Создание таких критериев на основе микроРНК и показателей окислительного стресса позволит улучшить раннюю диагностику и прогнозирование осложнений нефропатии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0F2E" w:rsidRPr="00173C3F" w14:paraId="30EA1AB0" w14:textId="77777777" w:rsidTr="00DD0F2E">
        <w:tc>
          <w:tcPr>
            <w:tcW w:w="4106" w:type="dxa"/>
          </w:tcPr>
          <w:p w14:paraId="2DEF403F" w14:textId="365BEFD7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Ожидаемые и достигнутые результаты</w:t>
            </w:r>
          </w:p>
        </w:tc>
        <w:tc>
          <w:tcPr>
            <w:tcW w:w="5239" w:type="dxa"/>
          </w:tcPr>
          <w:p w14:paraId="6F7598CB" w14:textId="6DD2C0F7" w:rsidR="00173C3F" w:rsidRDefault="00173C3F" w:rsidP="00173C3F">
            <w:pPr>
              <w:ind w:firstLine="54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иссследований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будут опубликованы не менее 2 (двух) статей в журналах из первых трех квартилей по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-фактору в базе данных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или имеющих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процентиль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CiteScore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в базе данных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50. Прогнозные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журналы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International Journal of Molecular Sciences (Scopus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citation index is 8.1, with a 90% percentile https://www.mdpi.com/journal/ijms); Antioxidants (Scopus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CiteScore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citation index is 10.6, with a 74% percentile </w:t>
            </w:r>
            <w:hyperlink r:id="rId4" w:history="1">
              <w:r w:rsidRPr="0063240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https://www.mdpi.com/journal/antioxidants)</w:t>
              </w:r>
            </w:hyperlink>
            <w:r w:rsidRPr="00173C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;.</w:t>
            </w:r>
          </w:p>
          <w:p w14:paraId="24AB123F" w14:textId="77777777" w:rsidR="00173C3F" w:rsidRDefault="00173C3F" w:rsidP="00173C3F">
            <w:pPr>
              <w:ind w:firstLine="548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результаты найдет свое распространение среди специалистов в области биомедицины, молекулярной биологии, биохимии и медиков эндокринологов.</w:t>
            </w:r>
          </w:p>
          <w:p w14:paraId="4E8073DF" w14:textId="5931FD64" w:rsidR="00DD0F2E" w:rsidRPr="00173C3F" w:rsidRDefault="00173C3F" w:rsidP="00173C3F">
            <w:pPr>
              <w:ind w:firstLine="548"/>
              <w:rPr>
                <w:rFonts w:ascii="Times New Roman" w:hAnsi="Times New Roman" w:cs="Times New Roman"/>
                <w:sz w:val="28"/>
                <w:szCs w:val="28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</w:t>
            </w:r>
            <w:proofErr w:type="spellStart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>биомаркеров</w:t>
            </w:r>
            <w:proofErr w:type="spellEnd"/>
            <w:r w:rsidRPr="00173C3F">
              <w:rPr>
                <w:rFonts w:ascii="Times New Roman" w:hAnsi="Times New Roman" w:cs="Times New Roman"/>
                <w:sz w:val="28"/>
                <w:szCs w:val="28"/>
              </w:rPr>
              <w:t xml:space="preserve"> в клиническую практику может повысить точность диагностики и эффективность лечения, что приведет к улуч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шению качества жизни пациентов.</w:t>
            </w:r>
          </w:p>
        </w:tc>
      </w:tr>
      <w:tr w:rsidR="00DD0F2E" w:rsidRPr="00173C3F" w14:paraId="2DB5CF02" w14:textId="77777777" w:rsidTr="00DD0F2E">
        <w:tc>
          <w:tcPr>
            <w:tcW w:w="4106" w:type="dxa"/>
          </w:tcPr>
          <w:p w14:paraId="200EA243" w14:textId="7B42C6D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Имена и фамилии членов исследовательской группы с их идентификаторами (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Scopus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Author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Researcher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ORCID</w:t>
            </w:r>
            <w:r w:rsidRPr="00DD0F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наличии) и ссылками на соответствующие профили</w:t>
            </w:r>
          </w:p>
        </w:tc>
        <w:tc>
          <w:tcPr>
            <w:tcW w:w="5239" w:type="dxa"/>
          </w:tcPr>
          <w:p w14:paraId="09AC851C" w14:textId="77777777" w:rsidR="009D4149" w:rsidRDefault="00173C3F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AC463F" w:rsidRPr="00AC463F">
                <w:rPr>
                  <w:rStyle w:val="ad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kk-KZ"/>
                </w:rPr>
                <w:t>Есенбекова Арайлым Есенбекқызы, PhD, старший преподаватель</w:t>
              </w:r>
            </w:hyperlink>
            <w:r w:rsidR="00AC463F" w:rsidRPr="00AC4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F714A83" w14:textId="3A7B30E1" w:rsidR="00AC463F" w:rsidRPr="00AC463F" w:rsidRDefault="00AC463F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4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Индекс Хирша по базе Scopus – 3,  </w:t>
            </w:r>
          </w:p>
          <w:p w14:paraId="3697FF0B" w14:textId="4505E1E4" w:rsidR="00AC463F" w:rsidRPr="00AC463F" w:rsidRDefault="00AC463F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4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ScopusID: 57191110317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6" w:history="1">
              <w:r w:rsidRPr="00632408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https://www.scopus.com/authid/detail.uri?authorId=57191110317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C32D9EB" w14:textId="77777777" w:rsidR="00AC463F" w:rsidRPr="00AC463F" w:rsidRDefault="00AC463F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4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ORCID: 0000-0002-0706-6614 </w:t>
            </w:r>
          </w:p>
          <w:p w14:paraId="09739DA5" w14:textId="77777777" w:rsidR="00AC463F" w:rsidRPr="00AC463F" w:rsidRDefault="00AC463F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4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Web of Science Researcher ID ABA-0542-2022 </w:t>
            </w:r>
          </w:p>
          <w:p w14:paraId="6C73B363" w14:textId="230EF9F0" w:rsidR="00DD0F2E" w:rsidRPr="00AC463F" w:rsidRDefault="00DD0F2E" w:rsidP="00AC46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D0F2E" w:rsidRPr="00DD0F2E" w14:paraId="1F464E25" w14:textId="77777777" w:rsidTr="00DD0F2E">
        <w:tc>
          <w:tcPr>
            <w:tcW w:w="4106" w:type="dxa"/>
          </w:tcPr>
          <w:p w14:paraId="6BC856CC" w14:textId="669BC274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Список публикаций со ссылками на них</w:t>
            </w:r>
            <w:r w:rsidR="00C306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(по направлениям)</w:t>
            </w:r>
          </w:p>
        </w:tc>
        <w:tc>
          <w:tcPr>
            <w:tcW w:w="5239" w:type="dxa"/>
          </w:tcPr>
          <w:p w14:paraId="7B7A2B3D" w14:textId="5EDCB113" w:rsidR="00E213EC" w:rsidRPr="006255AF" w:rsidRDefault="00E213EC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Ablaikhanova N.A, Arailym Yessenbekova, Tazhiyeva Aigul, Yessimsiitova Z.B., Saidakhmetova A.K.,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Malibayeva A.E., Sanbaeva B.J., Molsadykkyzy M. Issues of Type 2 Diabetes Disease Effective Treatment in Kazakhstan // Journal of Pharmasy and Nutrition Sciences, – 2020. Vol.10. No.3. – P.116-121, Q3 (34-й процентиль) SJR -0.141, 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Индекс цитирования – 2, DOI: </w:t>
            </w:r>
            <w:hyperlink r:id="rId7" w:history="1">
              <w:r w:rsidRPr="006255A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https://doi.org/10.29169/1927-5951.2020.10.03.5</w:t>
              </w:r>
            </w:hyperlink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8D9B727" w14:textId="28F408F2" w:rsidR="00E213EC" w:rsidRPr="006255AF" w:rsidRDefault="00E213EC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Parina A, Abbas Pirpour Tazehkand, Saiedeh R, Kamran H, Miquel M, Vahideh T, Hossein A, Natália C, 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Javad Sharifi-ad, Zainab M. Almarhoon, Arailym Yessenbekova, A Ydyrys, Ablaikhanova N, William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C. Cho. Quercetin Impact in Pancreatic Cancer: An Overview on Its Therapeutic Effects // Oxidative Medicine and Cellular Longevity – 2021. –  P. 1-13. Q1 (86-ой -процентиль) IF-6.543, SJR1.477. Индекс цитирования – 32, DOI: </w:t>
            </w:r>
            <w:hyperlink r:id="rId8" w:history="1">
              <w:r w:rsidRPr="006255A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https://doi.org/10.1155/2021/4393266</w:t>
              </w:r>
            </w:hyperlink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3540D89" w14:textId="5E60B5B2" w:rsidR="00E213EC" w:rsidRPr="006255AF" w:rsidRDefault="00E213EC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Gabriela C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Arailym Yessenbekova López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-Armas, Rocío E. González-Castañeda, Kevin J. Arellano-Arteaga, Ana Guerra-Librero, Nurzhanyat Ablaikhanova, Javier Florido, Germaine Escames, Darío Acuña-Castroviejo, Iryna Rusanova. Role of c-miR-21, c-miR-126, Redox Status, and Inflammatory Conditions as Potential Predictors of Vascular Damage in T2DM Patients // Antioxidants 2022, – Vol.11, No 9. – P. 1675. Q1. (83,33-й процентиль) IF-7.675, SJR 2021-1.008, Индекс цитирования – 6, DOI: </w:t>
            </w:r>
            <w:hyperlink r:id="rId9" w:history="1">
              <w:r w:rsidRPr="006255A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https://doi.org/10.3390/antiox11091675</w:t>
              </w:r>
            </w:hyperlink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14:paraId="2BAF67DE" w14:textId="109729A2" w:rsidR="00E213EC" w:rsidRPr="006255AF" w:rsidRDefault="00E213EC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Ayauly Duisenbek, GabrielaC. Lopez-Armas, Miguel Pérez, María D. Avilés Pérez, José Miguel Aguilar Benitez, </w:t>
            </w:r>
            <w:r w:rsidRPr="00173C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Víctor Roger Pereira Pérez, Juan Gorts Ortega, ArailymYessenbekova</w:t>
            </w: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Nurzhanyat Ablaikhanova, Germaine Escames, DaríoAcuña-Castroviejo, Iryna Rusanovа. Insights into the role of plasmatic and exosomal microRNAs in metabolic diseases oxidative stress-related // Antioxidants 2023, – Vol.12, No 6, – P.1290; Q1. (83,33-й процентиль) IF-7.675, SJR 2021-1.008, Индекс цитирования – 6, </w:t>
            </w:r>
            <w:hyperlink r:id="rId10" w:history="1">
              <w:r w:rsidRPr="006255A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https://doi.org/10.3390/antiox12061290</w:t>
              </w:r>
            </w:hyperlink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3B1EA384" w14:textId="2F45F41A" w:rsidR="00E213EC" w:rsidRPr="006255AF" w:rsidRDefault="00E213EC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 Duisenbek, A., Avilés Pérez, M. D., Pérez, M., Aguilar Benitez, J. M., Pereira Pérez, V. R., Gorts Ortega, J., Ussipbek, B., Yessenbekova, A., López-Armas, G. C., Ablaikhanova, N., Olivieri, F., Escames, G., Acuña-Castroviejo, D., &amp; Rusanova, I.   Unveiling the Predictive Model for Macrovascular Complications in Type 2 Diabetes Mellitus: microRNAs Expression, Lipid Profile, and Oxidative Stress Markers.  (2024). International journal of molecular sciences, 25(21), 11763. </w:t>
            </w:r>
            <w:hyperlink r:id="rId11" w:history="1">
              <w:r w:rsidRPr="006255AF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https://doi.org/10.3390/ijms252111763</w:t>
              </w:r>
            </w:hyperlink>
            <w:r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Q1. (83,33-й процентиль) IF-7.675, SJR 2021-1.008,</w:t>
            </w:r>
          </w:p>
          <w:p w14:paraId="2173D74C" w14:textId="3B1EFEA0" w:rsidR="00E213EC" w:rsidRPr="006255AF" w:rsidRDefault="00173C3F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N</w:t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 T. Ablaikhanova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S. Tuleukhanov, M. S. Kulbaeva, L. Zh. Gumarova, G. A.Tussupbekova,Nurzat T. Ablaikhanova, </w:t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A. Yessenbekova,A.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Ydyrys Circadian rhythms of thecardiovascular system in patientswith diabetes mellitus type 2 in thespring season  // Experimental BiologyVol №4. 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(81). 2019. P.110-121, МНВО РК КОКСНВО https://doi.org/10.26577/eb-2019-4-b10</w:t>
            </w:r>
          </w:p>
          <w:p w14:paraId="74173800" w14:textId="3AE00B83" w:rsidR="00E213EC" w:rsidRPr="006255AF" w:rsidRDefault="00173C3F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Есенбекова А.Е., Аблайханова Н.Т.,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Русанова И., Қожахметова А.Н., Кожамжарова А.С. Жасқа сай аурулардың этиологиясында микроРНҚ-нің рөлі. Вестник КазНMУ. №1 – 2020. Б.429-434. МНВО РК КОКСНВО  https://doi.org/10.32014/2020.2519-1629.10</w:t>
            </w:r>
          </w:p>
          <w:p w14:paraId="39CC5D73" w14:textId="1C428185" w:rsidR="00E213EC" w:rsidRPr="006255AF" w:rsidRDefault="00173C3F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Дүйсенбек А.А., </w:t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Есенбекова А.Е., Аблайханова Н.Т., 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Қалдықараева А.Т. 2 типті қант диабеті бар науқастарда эндотелиальды дисфункциямен байланысты тамырлы асқынулар. Вестник Қарағанды университеті. Серия «Биология. Медицина. География» № 3 (107), – 2022. – Б.176-184. МНВО РК КОКСНВО https://doi.org/10.31489/2022BMG3/176-184</w:t>
            </w:r>
          </w:p>
          <w:p w14:paraId="7029CB95" w14:textId="57237A9F" w:rsidR="00E213EC" w:rsidRPr="006255AF" w:rsidRDefault="00173C3F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Есенбекова А.Е., АблайхановаН.Т.,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Дүйсенбек А., Беисова А.А., Есимсиитова З.Б., Мухитдинов А.М., Төлеубекова А.Қ., Кенжегараева З.М., Тилеубаева Ж.С. Екінші типті қант диабеті кезіндегі гематологиялық және биохимиялық қан көрсеткіштеріне мелатониннің әсерін зерттеу // Вестник КазНMУ. Серия биология №1 (94) – 2023. – Б. 167-178. МНВО РК https://doi.org/10.26577/eb.2023.v94.i1.015</w:t>
            </w:r>
          </w:p>
          <w:p w14:paraId="7FB6B4E2" w14:textId="0EFF9B5B" w:rsidR="00DD0F2E" w:rsidRPr="006255AF" w:rsidRDefault="00173C3F" w:rsidP="00E213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E213EC" w:rsidRPr="006255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Ablaikhanova N.T., Arailym Yessenbekova.,</w:t>
            </w:r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Tusupbekova G.A., Beissova </w:t>
            </w:r>
            <w:bookmarkStart w:id="0" w:name="_GoBack"/>
            <w:bookmarkEnd w:id="0"/>
            <w:r w:rsidR="00E213EC" w:rsidRPr="006255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A., Ussipbek B., Mukhitdinov A.M., et al. (2022) Studying the efficiency of carbon nano enterosorbents in the model of experimental renal failure. Arch Clin Nephrol 8(1): 036-040. DOI: https://dx.doi.org/10.17352/acn.000062</w:t>
            </w:r>
          </w:p>
        </w:tc>
      </w:tr>
      <w:tr w:rsidR="00DD0F2E" w:rsidRPr="00DD0F2E" w14:paraId="35D686EB" w14:textId="77777777" w:rsidTr="00DD0F2E">
        <w:tc>
          <w:tcPr>
            <w:tcW w:w="4106" w:type="dxa"/>
          </w:tcPr>
          <w:p w14:paraId="49BA24A5" w14:textId="27B62CFC" w:rsidR="00DD0F2E" w:rsidRPr="00DD0F2E" w:rsidRDefault="00DD0F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0F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Информация о патентах</w:t>
            </w:r>
          </w:p>
        </w:tc>
        <w:tc>
          <w:tcPr>
            <w:tcW w:w="5239" w:type="dxa"/>
          </w:tcPr>
          <w:p w14:paraId="051C9D98" w14:textId="0131DFF3" w:rsidR="00DD0F2E" w:rsidRPr="006255AF" w:rsidRDefault="009D4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5AF">
              <w:rPr>
                <w:rFonts w:ascii="Times New Roman" w:hAnsi="Times New Roman" w:cs="Times New Roman"/>
                <w:sz w:val="28"/>
                <w:szCs w:val="28"/>
              </w:rPr>
              <w:t>Получение патента по данному проекту не планируется.</w:t>
            </w:r>
          </w:p>
        </w:tc>
      </w:tr>
    </w:tbl>
    <w:p w14:paraId="0EC3DA27" w14:textId="77777777" w:rsidR="00DD0F2E" w:rsidRPr="00DD0F2E" w:rsidRDefault="00DD0F2E">
      <w:pPr>
        <w:rPr>
          <w:lang w:val="kk-KZ"/>
        </w:rPr>
      </w:pPr>
    </w:p>
    <w:sectPr w:rsidR="00DD0F2E" w:rsidRPr="00DD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2E"/>
    <w:rsid w:val="00173C3F"/>
    <w:rsid w:val="002C5D03"/>
    <w:rsid w:val="006255AF"/>
    <w:rsid w:val="009D4149"/>
    <w:rsid w:val="00A13F88"/>
    <w:rsid w:val="00AC463F"/>
    <w:rsid w:val="00C306D6"/>
    <w:rsid w:val="00C45A22"/>
    <w:rsid w:val="00D1472D"/>
    <w:rsid w:val="00DD0F2E"/>
    <w:rsid w:val="00E2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4F1D"/>
  <w15:chartTrackingRefBased/>
  <w15:docId w15:val="{9B5A6FE7-000F-49E9-A995-60E1534D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F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F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0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0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0F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0F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0F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0F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0F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0F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0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0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0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0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0F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0F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0F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0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0F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0F2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DD0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C463F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C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21/439326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29169/1927-5951.2020.10.03.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57191110317" TargetMode="External"/><Relationship Id="rId11" Type="http://schemas.openxmlformats.org/officeDocument/2006/relationships/hyperlink" Target="https://doi.org/10.3390/ijms252111763" TargetMode="External"/><Relationship Id="rId5" Type="http://schemas.openxmlformats.org/officeDocument/2006/relationships/hyperlink" Target="https://is.ncste.kz/profile/16133" TargetMode="External"/><Relationship Id="rId10" Type="http://schemas.openxmlformats.org/officeDocument/2006/relationships/hyperlink" Target="https://doi.org/10.3390/antiox12061290" TargetMode="External"/><Relationship Id="rId4" Type="http://schemas.openxmlformats.org/officeDocument/2006/relationships/hyperlink" Target="https://www.mdpi.com/journal/antioxidants)" TargetMode="External"/><Relationship Id="rId9" Type="http://schemas.openxmlformats.org/officeDocument/2006/relationships/hyperlink" Target="https://doi.org/10.3390/antiox110916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Едренова Нургуль</dc:creator>
  <cp:keywords/>
  <dc:description/>
  <cp:lastModifiedBy>Acer</cp:lastModifiedBy>
  <cp:revision>4</cp:revision>
  <dcterms:created xsi:type="dcterms:W3CDTF">2025-05-19T06:23:00Z</dcterms:created>
  <dcterms:modified xsi:type="dcterms:W3CDTF">2025-05-21T03:49:00Z</dcterms:modified>
</cp:coreProperties>
</file>